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仿宋_GB2312" w:hAnsi="宋体" w:eastAsia="仿宋_GB2312"/>
                <w:b w:val="0"/>
                <w:bCs w:val="0"/>
                <w:sz w:val="24"/>
                <w:szCs w:val="24"/>
              </w:rPr>
              <w:t>梅塞尔气体产品（南京）有限公司</w:t>
            </w:r>
            <w:r>
              <w:rPr>
                <w:rFonts w:hint="eastAsia" w:ascii="仿宋_GB2312" w:eastAsia="仿宋_GB2312"/>
                <w:b w:val="0"/>
                <w:bCs w:val="0"/>
                <w:sz w:val="24"/>
                <w:szCs w:val="24"/>
              </w:rPr>
              <w:t>返回气管线及脱烃装置技改项目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226DA"/>
    <w:rsid w:val="488D5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2019-09-06T00:40:57Z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